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bCs/>
          <w:sz w:val="36"/>
          <w:szCs w:val="18"/>
        </w:rPr>
      </w:pPr>
      <w:r>
        <w:rPr>
          <w:rFonts w:ascii="微软雅黑" w:hAnsi="微软雅黑" w:eastAsia="微软雅黑"/>
          <w:b/>
          <w:bCs/>
          <w:sz w:val="36"/>
          <w:szCs w:val="18"/>
        </w:rPr>
        <w:t>志邦家居</w:t>
      </w:r>
      <w:r>
        <w:rPr>
          <w:rFonts w:hint="eastAsia" w:ascii="微软雅黑" w:hAnsi="微软雅黑" w:eastAsia="微软雅黑"/>
          <w:b/>
          <w:bCs/>
          <w:sz w:val="36"/>
          <w:szCs w:val="18"/>
          <w:lang w:val="en-US" w:eastAsia="zh-CN"/>
        </w:rPr>
        <w:t>志多星</w:t>
      </w:r>
      <w:r>
        <w:rPr>
          <w:rFonts w:hint="eastAsia" w:ascii="微软雅黑" w:hAnsi="微软雅黑" w:eastAsia="微软雅黑"/>
          <w:b/>
          <w:bCs/>
          <w:sz w:val="36"/>
          <w:szCs w:val="18"/>
        </w:rPr>
        <w:t>2</w:t>
      </w:r>
      <w:r>
        <w:rPr>
          <w:rFonts w:ascii="微软雅黑" w:hAnsi="微软雅黑" w:eastAsia="微软雅黑"/>
          <w:b/>
          <w:bCs/>
          <w:sz w:val="36"/>
          <w:szCs w:val="18"/>
        </w:rPr>
        <w:t>02</w:t>
      </w:r>
      <w:r>
        <w:rPr>
          <w:rFonts w:hint="eastAsia" w:ascii="微软雅黑" w:hAnsi="微软雅黑" w:eastAsia="微软雅黑"/>
          <w:b/>
          <w:bCs/>
          <w:sz w:val="36"/>
          <w:szCs w:val="18"/>
          <w:lang w:val="en-US" w:eastAsia="zh-CN"/>
        </w:rPr>
        <w:t>2</w:t>
      </w:r>
      <w:r>
        <w:rPr>
          <w:rFonts w:ascii="微软雅黑" w:hAnsi="微软雅黑" w:eastAsia="微软雅黑"/>
          <w:b/>
          <w:bCs/>
          <w:sz w:val="36"/>
          <w:szCs w:val="18"/>
        </w:rPr>
        <w:t>校园招聘</w:t>
      </w:r>
    </w:p>
    <w:p>
      <w:pPr>
        <w:jc w:val="center"/>
        <w:rPr>
          <w:rFonts w:hint="default" w:ascii="微软雅黑" w:hAnsi="微软雅黑" w:eastAsia="微软雅黑"/>
          <w:b w:val="0"/>
          <w:bCs w:val="0"/>
          <w:sz w:val="36"/>
          <w:szCs w:val="18"/>
          <w:lang w:val="en-US" w:eastAsia="zh-CN"/>
        </w:rPr>
      </w:pPr>
      <w:r>
        <w:rPr>
          <w:rFonts w:hint="eastAsia" w:ascii="微软雅黑" w:hAnsi="微软雅黑" w:eastAsia="微软雅黑"/>
          <w:b/>
          <w:bCs/>
          <w:sz w:val="36"/>
          <w:szCs w:val="18"/>
          <w:lang w:val="en-US" w:eastAsia="zh-CN"/>
        </w:rPr>
        <w:t xml:space="preserve">           </w:t>
      </w:r>
      <w:r>
        <w:rPr>
          <w:rFonts w:hint="eastAsia" w:ascii="微软雅黑" w:hAnsi="微软雅黑" w:eastAsia="微软雅黑"/>
          <w:b w:val="0"/>
          <w:bCs w:val="0"/>
          <w:sz w:val="36"/>
          <w:szCs w:val="18"/>
          <w:lang w:val="en-US" w:eastAsia="zh-CN"/>
        </w:rPr>
        <w:t xml:space="preserve"> ——寻找新锐力量</w:t>
      </w:r>
    </w:p>
    <w:p>
      <w:pPr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</w:rPr>
        <w:t xml:space="preserve"> </w:t>
      </w:r>
      <w:r>
        <w:rPr>
          <w:rFonts w:ascii="微软雅黑" w:hAnsi="微软雅黑" w:eastAsia="微软雅黑"/>
          <w:sz w:val="18"/>
          <w:szCs w:val="18"/>
        </w:rPr>
        <w:t xml:space="preserve"> </w:t>
      </w:r>
    </w:p>
    <w:p>
      <w:pP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【关于</w:t>
      </w:r>
      <w: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志邦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】</w:t>
      </w:r>
    </w:p>
    <w:p>
      <w:pPr>
        <w:ind w:firstLine="360" w:firstLineChars="200"/>
        <w:rPr>
          <w:rFonts w:ascii="微软雅黑" w:hAnsi="微软雅黑" w:eastAsia="微软雅黑"/>
          <w:sz w:val="18"/>
          <w:szCs w:val="18"/>
          <w:highlight w:val="red"/>
        </w:rPr>
      </w:pPr>
      <w:r>
        <w:rPr>
          <w:rFonts w:hint="eastAsia" w:ascii="微软雅黑" w:hAnsi="微软雅黑" w:eastAsia="微软雅黑"/>
          <w:sz w:val="18"/>
          <w:szCs w:val="18"/>
          <w:highlight w:val="none"/>
        </w:rPr>
        <w:t>志邦品牌创立于1998年，A股上市企业，是中国橱柜行业早期的</w:t>
      </w:r>
      <w:r>
        <w:rPr>
          <w:rFonts w:hint="eastAsia" w:ascii="微软雅黑" w:hAnsi="微软雅黑" w:eastAsia="微软雅黑"/>
          <w:sz w:val="18"/>
          <w:szCs w:val="18"/>
          <w:highlight w:val="none"/>
          <w:lang w:val="en-US" w:eastAsia="zh-CN"/>
        </w:rPr>
        <w:t>先行者</w:t>
      </w:r>
      <w:r>
        <w:rPr>
          <w:rFonts w:hint="eastAsia" w:ascii="微软雅黑" w:hAnsi="微软雅黑" w:eastAsia="微软雅黑"/>
          <w:sz w:val="18"/>
          <w:szCs w:val="18"/>
          <w:highlight w:val="none"/>
        </w:rPr>
        <w:t>之一。2019年，志邦家居重磅签约周杰伦为品牌代言人，实现新一轮品牌升级。以“实现人们对家的美好想象”为品牌使命，为家而来。</w:t>
      </w:r>
    </w:p>
    <w:p>
      <w:pPr>
        <w:widowControl/>
        <w:ind w:firstLine="424"/>
        <w:rPr>
          <w:rFonts w:ascii="微软雅黑" w:hAnsi="微软雅黑" w:eastAsia="微软雅黑" w:cs="宋体"/>
          <w:color w:val="000000"/>
          <w:sz w:val="18"/>
          <w:szCs w:val="18"/>
        </w:rPr>
      </w:pPr>
      <w:bookmarkStart w:id="0" w:name="_GoBack"/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使  命：【实现人们对家的美好想象】</w:t>
      </w:r>
    </w:p>
    <w:p>
      <w:pPr>
        <w:widowControl/>
        <w:ind w:firstLine="424"/>
        <w:rPr>
          <w:rFonts w:ascii="微软雅黑" w:hAnsi="微软雅黑" w:eastAsia="微软雅黑" w:cs="宋体"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愿  景：【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成为中国家居行业的一流企业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】【成为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全球家居行业的领先企业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】</w:t>
      </w:r>
    </w:p>
    <w:p>
      <w:pPr>
        <w:widowControl/>
        <w:ind w:firstLine="424"/>
        <w:rPr>
          <w:rFonts w:hint="eastAsia" w:ascii="微软雅黑" w:hAnsi="微软雅黑" w:eastAsia="微软雅黑" w:cs="宋体"/>
          <w:b/>
          <w:bCs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价值观：【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客户为先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】【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成人达己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】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eastAsia="zh-CN"/>
        </w:rPr>
        <w:t>【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自我反思】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【守正行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稳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】</w:t>
      </w:r>
      <w:bookmarkEnd w:id="0"/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br w:type="textWrapping"/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val="en-US" w:eastAsia="zh-CN"/>
        </w:rPr>
        <w:t>产品篇</w:t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</w:rPr>
        <w:t>：</w:t>
      </w:r>
    </w:p>
    <w:p>
      <w:pPr>
        <w:widowControl/>
        <w:ind w:firstLine="360" w:firstLineChars="200"/>
        <w:rPr>
          <w:rFonts w:hint="eastAsia" w:ascii="微软雅黑" w:hAnsi="微软雅黑" w:eastAsia="微软雅黑" w:cs="宋体"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拥有强大的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产品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研发设计团队，从事布局、收纳、智能、色彩、灯光等系统的原创开发。有“博士后科研工作站”、“安徽省认定企业技术中心”、“安徽省工业设计中心”，先后获得“高新技术企业”等荣誉。</w:t>
      </w:r>
    </w:p>
    <w:p>
      <w:pPr>
        <w:widowControl/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val="en-US" w:eastAsia="zh-CN"/>
        </w:rPr>
        <w:t>发展</w:t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</w:rPr>
        <w:t>篇</w:t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  <w:t>：</w:t>
      </w:r>
    </w:p>
    <w:p>
      <w:pPr>
        <w:widowControl/>
        <w:ind w:firstLine="360" w:firstLineChars="200"/>
        <w:rPr>
          <w:rFonts w:hint="eastAsia" w:ascii="微软雅黑" w:hAnsi="微软雅黑" w:eastAsia="微软雅黑" w:cs="宋体"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志邦始终坚持员工是发展的动力和本源，注重员工的成长和成就，配套360°学习方案全方位的加持个人成长，人才发展体系根据不同的人才发展阶段，提供定制化的培养方案；双通道晋升管理模式，为每位员工的发展提供了更多的可能。</w:t>
      </w:r>
    </w:p>
    <w:p>
      <w:pPr>
        <w:widowControl/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</w:rPr>
        <w:t>生产篇</w:t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  <w:t>：</w:t>
      </w:r>
    </w:p>
    <w:p>
      <w:pPr>
        <w:widowControl/>
        <w:ind w:firstLine="360" w:firstLineChars="200"/>
        <w:rPr>
          <w:rFonts w:hint="eastAsia" w:ascii="微软雅黑" w:hAnsi="微软雅黑" w:eastAsia="微软雅黑" w:cs="宋体"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拥有</w:t>
      </w:r>
      <w:r>
        <w:rPr>
          <w:rFonts w:hint="eastAsia" w:ascii="微软雅黑" w:hAnsi="微软雅黑" w:eastAsia="微软雅黑" w:cs="宋体"/>
          <w:color w:val="000000"/>
          <w:sz w:val="18"/>
          <w:szCs w:val="18"/>
          <w:lang w:val="en-US" w:eastAsia="zh-CN"/>
        </w:rPr>
        <w:t>六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大生产基地。引进国外先进的制造设备，“信息化、智能化”的生产体系，全面打造敏捷制造的高效、智能全屋定制家居工业4.0生产线。2021年6月签约广东清远生产基地，正式落地广州。</w:t>
      </w:r>
    </w:p>
    <w:p>
      <w:pPr>
        <w:widowControl/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</w:pP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</w:rPr>
        <w:t>业务篇</w:t>
      </w:r>
      <w:r>
        <w:rPr>
          <w:rFonts w:hint="eastAsia" w:ascii="微软雅黑" w:hAnsi="微软雅黑" w:eastAsia="微软雅黑" w:cs="宋体"/>
          <w:b/>
          <w:bCs/>
          <w:color w:val="2F5597" w:themeColor="accent1" w:themeShade="BF"/>
          <w:sz w:val="18"/>
          <w:szCs w:val="18"/>
          <w:lang w:eastAsia="zh-CN"/>
        </w:rPr>
        <w:t>：</w:t>
      </w:r>
    </w:p>
    <w:p>
      <w:pPr>
        <w:widowControl/>
        <w:ind w:firstLine="360" w:firstLineChars="200"/>
        <w:rPr>
          <w:rFonts w:hint="eastAsia" w:ascii="微软雅黑" w:hAnsi="微软雅黑" w:eastAsia="微软雅黑" w:cs="宋体"/>
          <w:color w:val="000000"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志邦家居现已成为集整体厨房、全屋定制、木门墙板、成品家具配套为一体的定制家居企业, 销售渠道分为加盟、直营以及国内外大宗业务。截至 2021年5月31日，公司在全国有各类产品加盟商总计2494家、专卖店总计3150个。</w:t>
      </w:r>
    </w:p>
    <w:p>
      <w:pPr>
        <w:widowControl/>
        <w:ind w:firstLine="424"/>
        <w:rPr>
          <w:rFonts w:ascii="微软雅黑" w:hAnsi="微软雅黑" w:eastAsia="微软雅黑"/>
          <w:b/>
          <w:bCs/>
          <w:sz w:val="18"/>
          <w:szCs w:val="18"/>
        </w:rPr>
      </w:pP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t>营销网络覆盖了国内一线城市、大部分二线城市以及大量的东、中部三线和四线城市，逐步形成了全国性的营销网络体系和合理的业务布局。</w:t>
      </w:r>
      <w:r>
        <w:rPr>
          <w:rFonts w:hint="eastAsia" w:ascii="微软雅黑" w:hAnsi="微软雅黑" w:eastAsia="微软雅黑" w:cs="宋体"/>
          <w:color w:val="000000"/>
          <w:sz w:val="18"/>
          <w:szCs w:val="18"/>
        </w:rPr>
        <w:br w:type="textWrapping"/>
      </w:r>
    </w:p>
    <w:p>
      <w:pPr>
        <w:ind w:right="420"/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【招聘</w:t>
      </w:r>
      <w: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岗位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】</w:t>
      </w:r>
    </w:p>
    <w:p>
      <w:pPr>
        <w:ind w:right="420"/>
        <w:rPr>
          <w:rFonts w:ascii="微软雅黑" w:hAnsi="微软雅黑" w:eastAsia="微软雅黑"/>
          <w:sz w:val="18"/>
          <w:szCs w:val="18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5</w:t>
      </w:r>
      <w:r>
        <w:rPr>
          <w:rFonts w:hint="eastAsia" w:ascii="微软雅黑" w:hAnsi="微软雅黑" w:eastAsia="微软雅黑"/>
          <w:sz w:val="18"/>
          <w:szCs w:val="18"/>
        </w:rPr>
        <w:t>大岗类别，2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8</w:t>
      </w:r>
      <w:r>
        <w:rPr>
          <w:rFonts w:hint="eastAsia" w:ascii="微软雅黑" w:hAnsi="微软雅黑" w:eastAsia="微软雅黑"/>
          <w:sz w:val="18"/>
          <w:szCs w:val="18"/>
        </w:rPr>
        <w:t>个核心岗位，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4</w:t>
      </w:r>
      <w:r>
        <w:rPr>
          <w:rFonts w:hint="eastAsia" w:ascii="微软雅黑" w:hAnsi="微软雅黑" w:eastAsia="微软雅黑"/>
          <w:sz w:val="18"/>
          <w:szCs w:val="18"/>
        </w:rPr>
        <w:t>00+需求，“职”等你来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5"/>
        <w:gridCol w:w="4719"/>
        <w:gridCol w:w="2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785" w:type="dxa"/>
            <w:shd w:val="clear" w:color="auto" w:fill="B4C6E7" w:themeFill="accent1" w:themeFillTint="66"/>
            <w:noWrap/>
            <w:vAlign w:val="center"/>
          </w:tcPr>
          <w:p>
            <w:pPr>
              <w:widowControl/>
              <w:ind w:firstLine="210" w:firstLineChars="100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  <w:t>岗位类别</w:t>
            </w:r>
          </w:p>
        </w:tc>
        <w:tc>
          <w:tcPr>
            <w:tcW w:w="4719" w:type="dxa"/>
            <w:shd w:val="clear" w:color="auto" w:fill="B4C6E7" w:themeFill="accent1" w:themeFillTint="66"/>
            <w:noWrap/>
            <w:vAlign w:val="center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  <w:t>培养方向</w:t>
            </w:r>
          </w:p>
        </w:tc>
        <w:tc>
          <w:tcPr>
            <w:tcW w:w="2850" w:type="dxa"/>
            <w:shd w:val="clear" w:color="auto" w:fill="B4C6E7" w:themeFill="accent1" w:themeFillTint="66"/>
          </w:tcPr>
          <w:p>
            <w:pPr>
              <w:widowControl/>
              <w:jc w:val="center"/>
              <w:rPr>
                <w:rFonts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Cs w:val="21"/>
              </w:rPr>
              <w:t>专业范围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设计研发类</w:t>
            </w:r>
          </w:p>
        </w:tc>
        <w:tc>
          <w:tcPr>
            <w:tcW w:w="471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全屋定制设计师（加盟业务）、全屋定制设计师（工程业务）、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研发设计师、工艺开发设计师、建店设计师、软装设计师、平面设计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环境设计、产品设计、工业设计等设计类专业，木材科学、家具制造、机械制造等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市场运营类</w:t>
            </w:r>
          </w:p>
        </w:tc>
        <w:tc>
          <w:tcPr>
            <w:tcW w:w="471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工程客户经理、工程区域运营、工程项目经理、渠道业务、市场活动专员、外贸业务员、储备店长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专业不限，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工程类、营销类、管理类</w:t>
            </w: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  <w:lang w:val="en-US" w:eastAsia="zh-CN"/>
              </w:rPr>
              <w:t>优先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职能管理类</w:t>
            </w:r>
          </w:p>
        </w:tc>
        <w:tc>
          <w:tcPr>
            <w:tcW w:w="471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流程管理、PMP项目管理、安全管理、财务、人力资源、视频剪辑、文案策划、投标预算员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管理类、财务类、数字媒体</w:t>
            </w:r>
            <w:r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>/传播类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17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生产供应类</w:t>
            </w:r>
          </w:p>
        </w:tc>
        <w:tc>
          <w:tcPr>
            <w:tcW w:w="471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产品工艺员、品质管理、自动化技术员、生产管理、采购、供应商管理、生产计划、物流管理、仓储管理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管理类、自动化、机械制造、工业工程等理工科专业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785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信息技术类</w:t>
            </w:r>
          </w:p>
        </w:tc>
        <w:tc>
          <w:tcPr>
            <w:tcW w:w="471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大数据开发工程师、数据分析师、软件开发工程师、软件实施工程师、硬件运维工程师</w:t>
            </w:r>
          </w:p>
        </w:tc>
        <w:tc>
          <w:tcPr>
            <w:tcW w:w="28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5"/>
                <w:szCs w:val="15"/>
              </w:rPr>
              <w:t>计算机、网络工程、软件工程、数学、统计、数据应用等专业</w:t>
            </w:r>
          </w:p>
        </w:tc>
      </w:tr>
    </w:tbl>
    <w:p>
      <w:pPr>
        <w:ind w:right="420"/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【招聘</w:t>
      </w:r>
      <w: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流程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】</w:t>
      </w:r>
    </w:p>
    <w:p>
      <w:pPr>
        <w:ind w:firstLine="180" w:firstLineChars="100"/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 w:cs="宋体"/>
          <w:b/>
          <w:bCs/>
          <w:sz w:val="18"/>
          <w:szCs w:val="18"/>
        </w:rPr>
        <w:t>网申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val="en-US" w:eastAsia="zh-CN"/>
        </w:rPr>
        <w:t>8.15起）</w:t>
      </w:r>
      <w:r>
        <w:rPr>
          <w:rFonts w:hint="eastAsia" w:ascii="微软雅黑" w:hAnsi="微软雅黑" w:eastAsia="微软雅黑" w:cs="宋体"/>
          <w:b/>
          <w:bCs/>
          <w:sz w:val="18"/>
          <w:szCs w:val="18"/>
        </w:rPr>
        <w:t>→初试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val="en-US" w:eastAsia="zh-CN"/>
        </w:rPr>
        <w:t>9.5起）</w:t>
      </w:r>
      <w:r>
        <w:rPr>
          <w:rFonts w:hint="eastAsia" w:ascii="微软雅黑" w:hAnsi="微软雅黑" w:eastAsia="微软雅黑" w:cs="宋体"/>
          <w:b/>
          <w:bCs/>
          <w:sz w:val="18"/>
          <w:szCs w:val="18"/>
        </w:rPr>
        <w:t>→在线测评→分类复试→offer发放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 w:cs="宋体"/>
          <w:b w:val="0"/>
          <w:bCs w:val="0"/>
          <w:sz w:val="18"/>
          <w:szCs w:val="18"/>
          <w:lang w:val="en-US" w:eastAsia="zh-CN"/>
        </w:rPr>
        <w:t>3个工作日内）</w:t>
      </w:r>
    </w:p>
    <w:p>
      <w:pP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/>
          <w:b/>
          <w:bCs/>
          <w:color w:val="4472C4" w:themeColor="accent1"/>
          <w:sz w:val="18"/>
          <w:szCs w:val="18"/>
          <w:lang w:eastAsia="zh-CN"/>
          <w14:textFill>
            <w14:solidFill>
              <w14:schemeClr w14:val="accent1"/>
            </w14:solidFill>
          </w14:textFill>
        </w:rPr>
        <w:t>【</w:t>
      </w:r>
      <w:r>
        <w:rPr>
          <w:rFonts w:hint="eastAsia" w:ascii="微软雅黑" w:hAnsi="微软雅黑" w:eastAsia="微软雅黑"/>
          <w:b/>
          <w:bCs/>
          <w:color w:val="4472C4" w:themeColor="accent1"/>
          <w:sz w:val="18"/>
          <w:szCs w:val="18"/>
          <w:lang w:val="en-US" w:eastAsia="zh-CN"/>
          <w14:textFill>
            <w14:solidFill>
              <w14:schemeClr w14:val="accent1"/>
            </w14:solidFill>
          </w14:textFill>
        </w:rPr>
        <w:t>志多星介绍】</w:t>
      </w:r>
      <w:r>
        <w:rPr>
          <w:rFonts w:ascii="微软雅黑" w:hAnsi="微软雅黑" w:eastAsia="微软雅黑"/>
          <w:b/>
          <w:bCs/>
          <w:color w:val="4472C4" w:themeColor="accent1"/>
          <w:sz w:val="18"/>
          <w:szCs w:val="18"/>
          <w14:textFill>
            <w14:solidFill>
              <w14:schemeClr w14:val="accent1"/>
            </w14:solidFill>
          </w14:textFill>
        </w:rPr>
        <w:br w:type="textWrapping"/>
      </w:r>
      <w:r>
        <w:rPr>
          <w:rFonts w:hint="eastAsia" w:ascii="微软雅黑" w:hAnsi="微软雅黑" w:eastAsia="微软雅黑"/>
          <w:b/>
          <w:bCs/>
          <w:color w:val="C55A11" w:themeColor="accent2" w:themeShade="BF"/>
          <w:sz w:val="18"/>
          <w:szCs w:val="18"/>
          <w:lang w:val="en-US" w:eastAsia="zh-CN"/>
        </w:rPr>
        <w:t>志多星计划</w:t>
      </w:r>
      <w:r>
        <w:rPr>
          <w:rFonts w:hint="eastAsia" w:ascii="微软雅黑" w:hAnsi="微软雅黑" w:eastAsia="微软雅黑"/>
          <w:b w:val="0"/>
          <w:bCs w:val="0"/>
          <w:color w:val="auto"/>
          <w:sz w:val="18"/>
          <w:szCs w:val="18"/>
          <w:highlight w:val="none"/>
          <w:lang w:val="en-US" w:eastAsia="zh-CN"/>
        </w:rPr>
        <w:t>是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志邦为引进的高校应届生定制的人才培养计划，通过“素质拓展+课堂学习+终端实践+项目历练”百天系统化训练，使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其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更好的进行角色适应及转化;同时公司致力于培养志多星人才成长为基层业务骨干或基层主管，拔尖人才将直接作为储备干部进入公司后备人才池。</w:t>
      </w:r>
    </w:p>
    <w:p>
      <w:pPr>
        <w:ind w:right="420"/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</w:pPr>
      <w: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【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  <w:lang w:val="en-US" w:eastAsia="zh-CN"/>
        </w:rPr>
        <w:t>薪酬福利</w:t>
      </w:r>
      <w:r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】</w:t>
      </w:r>
    </w:p>
    <w:p>
      <w:pPr>
        <w:ind w:right="420"/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</w:pPr>
      <w:r>
        <w:rPr>
          <w:rFonts w:hint="eastAsia" w:ascii="微软雅黑" w:hAnsi="微软雅黑" w:eastAsia="微软雅黑"/>
          <w:b w:val="0"/>
          <w:bCs w:val="0"/>
          <w:color w:val="auto"/>
          <w:sz w:val="18"/>
          <w:szCs w:val="18"/>
          <w:highlight w:val="none"/>
          <w:lang w:val="en-US" w:eastAsia="zh-CN"/>
        </w:rPr>
        <w:t>综合薪酬6000-10000不等，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社保公积金、带薪年假、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住房or住宿补贴、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交通补贴、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餐饮补贴、员工食堂、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生日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礼物</w:t>
      </w:r>
      <w:r>
        <w:rPr>
          <w:rFonts w:hint="default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、</w:t>
      </w:r>
      <w:r>
        <w:rPr>
          <w:rFonts w:hint="eastAsia" w:ascii="微软雅黑" w:hAnsi="微软雅黑" w:eastAsia="微软雅黑" w:cstheme="minorBidi"/>
          <w:kern w:val="2"/>
          <w:sz w:val="18"/>
          <w:szCs w:val="18"/>
          <w:lang w:val="en-US" w:eastAsia="zh-CN" w:bidi="ar-SA"/>
        </w:rPr>
        <w:t>免费健身房、图书馆、带薪培训；</w:t>
      </w:r>
    </w:p>
    <w:p>
      <w:pPr>
        <w:ind w:firstLine="180" w:firstLineChars="100"/>
        <w:rPr>
          <w:rFonts w:hint="default" w:ascii="微软雅黑" w:hAnsi="微软雅黑" w:eastAsia="微软雅黑" w:cs="宋体"/>
          <w:b w:val="0"/>
          <w:bCs w:val="0"/>
          <w:sz w:val="18"/>
          <w:szCs w:val="18"/>
          <w:lang w:val="en-US" w:eastAsia="zh-CN"/>
        </w:rPr>
      </w:pPr>
    </w:p>
    <w:p>
      <w:pPr>
        <w:ind w:right="420"/>
        <w:rPr>
          <w:rFonts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</w:pP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【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  <w:lang w:val="en-US" w:eastAsia="zh-CN"/>
        </w:rPr>
        <w:t>如何加入</w:t>
      </w:r>
      <w:r>
        <w:rPr>
          <w:rFonts w:hint="eastAsia" w:ascii="微软雅黑" w:hAnsi="微软雅黑" w:eastAsia="微软雅黑"/>
          <w:b/>
          <w:bCs/>
          <w:color w:val="2F5597" w:themeColor="accent1" w:themeShade="BF"/>
          <w:sz w:val="18"/>
          <w:szCs w:val="18"/>
          <w:highlight w:val="none"/>
        </w:rPr>
        <w:t>】</w:t>
      </w:r>
    </w:p>
    <w:p>
      <w:pPr>
        <w:numPr>
          <w:ilvl w:val="0"/>
          <w:numId w:val="1"/>
        </w:numPr>
        <w:ind w:left="420" w:leftChars="0" w:right="420" w:rightChars="0" w:hanging="420" w:firstLineChars="0"/>
        <w:jc w:val="center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扫描下方二维码，即刻投递简历。</w:t>
      </w:r>
    </w:p>
    <w:p>
      <w:pPr>
        <w:numPr>
          <w:ilvl w:val="0"/>
          <w:numId w:val="0"/>
        </w:numPr>
        <w:ind w:leftChars="0" w:right="420" w:rightChars="0"/>
        <w:jc w:val="center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ascii="微软雅黑" w:hAnsi="微软雅黑" w:eastAsia="微软雅黑"/>
          <w:color w:val="FF0000"/>
        </w:rPr>
        <w:drawing>
          <wp:inline distT="0" distB="0" distL="114300" distR="114300">
            <wp:extent cx="1209040" cy="1236345"/>
            <wp:effectExtent l="0" t="0" r="10160" b="8255"/>
            <wp:docPr id="2" name="图片 1" descr="d3e332158197a0cf7f686addbf48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d3e332158197a0cf7f686addbf48229"/>
                    <pic:cNvPicPr>
                      <a:picLocks noChangeAspect="1"/>
                    </pic:cNvPicPr>
                  </pic:nvPicPr>
                  <pic:blipFill>
                    <a:blip r:embed="rId4"/>
                    <a:srcRect l="29075" t="33600" r="18502" b="6573"/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1236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right="420" w:rightChars="0" w:hanging="420" w:firstLineChars="0"/>
        <w:jc w:val="center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问题咨询：</w:t>
      </w:r>
      <w:r>
        <w:rPr>
          <w:rFonts w:hint="eastAsia" w:ascii="微软雅黑" w:hAnsi="微软雅黑" w:eastAsia="微软雅黑"/>
          <w:sz w:val="18"/>
          <w:szCs w:val="18"/>
        </w:rPr>
        <w:t>志邦</w:t>
      </w:r>
      <w:r>
        <w:rPr>
          <w:rFonts w:ascii="微软雅黑" w:hAnsi="微软雅黑" w:eastAsia="微软雅黑"/>
          <w:sz w:val="18"/>
          <w:szCs w:val="18"/>
        </w:rPr>
        <w:t>家居校招</w:t>
      </w:r>
      <w:r>
        <w:rPr>
          <w:rFonts w:hint="eastAsia" w:ascii="微软雅黑" w:hAnsi="微软雅黑" w:eastAsia="微软雅黑"/>
          <w:sz w:val="18"/>
          <w:szCs w:val="18"/>
        </w:rPr>
        <w:t>沟通</w:t>
      </w:r>
      <w:r>
        <w:rPr>
          <w:rFonts w:ascii="微软雅黑" w:hAnsi="微软雅黑" w:eastAsia="微软雅黑"/>
          <w:sz w:val="18"/>
          <w:szCs w:val="18"/>
        </w:rPr>
        <w:t>群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（</w:t>
      </w:r>
      <w:r>
        <w:rPr>
          <w:rFonts w:hint="eastAsia" w:ascii="微软雅黑" w:hAnsi="微软雅黑" w:eastAsia="微软雅黑"/>
          <w:sz w:val="18"/>
          <w:szCs w:val="18"/>
        </w:rPr>
        <w:t>QQ</w:t>
      </w:r>
      <w:r>
        <w:rPr>
          <w:rFonts w:hint="eastAsia" w:ascii="微软雅黑" w:hAnsi="微软雅黑" w:eastAsia="微软雅黑"/>
          <w:sz w:val="18"/>
          <w:szCs w:val="18"/>
          <w:lang w:eastAsia="zh-CN"/>
        </w:rPr>
        <w:t>）：</w:t>
      </w: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620462730；</w:t>
      </w:r>
    </w:p>
    <w:p>
      <w:pPr>
        <w:numPr>
          <w:ilvl w:val="0"/>
          <w:numId w:val="0"/>
        </w:numPr>
        <w:ind w:right="420" w:rightChars="0"/>
        <w:jc w:val="center"/>
        <w:rPr>
          <w:rFonts w:hint="eastAsia" w:ascii="微软雅黑" w:hAnsi="微软雅黑" w:eastAsia="微软雅黑"/>
          <w:sz w:val="18"/>
          <w:szCs w:val="18"/>
          <w:lang w:val="en-US" w:eastAsia="zh-CN"/>
        </w:rPr>
      </w:pPr>
      <w:r>
        <w:drawing>
          <wp:inline distT="0" distB="0" distL="114300" distR="114300">
            <wp:extent cx="1094740" cy="1089025"/>
            <wp:effectExtent l="0" t="0" r="1016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l="7125" t="33878" r="9415" b="1890"/>
                    <a:stretch>
                      <a:fillRect/>
                    </a:stretch>
                  </pic:blipFill>
                  <pic:spPr>
                    <a:xfrm>
                      <a:off x="0" y="0"/>
                      <a:ext cx="109474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420" w:leftChars="0" w:right="420" w:rightChars="0" w:hanging="420" w:firstLineChars="0"/>
        <w:jc w:val="center"/>
      </w:pPr>
      <w:r>
        <w:rPr>
          <w:rFonts w:hint="eastAsia" w:ascii="微软雅黑" w:hAnsi="微软雅黑" w:eastAsia="微软雅黑"/>
          <w:sz w:val="18"/>
          <w:szCs w:val="18"/>
          <w:lang w:val="en-US" w:eastAsia="zh-CN"/>
        </w:rPr>
        <w:t>如以上方式不能解决你的问题，请复制号码0551-65201694到拨号区，电话联系我们吧！!</w:t>
      </w:r>
    </w:p>
    <w:sectPr>
      <w:pgSz w:w="11900" w:h="16840"/>
      <w:pgMar w:top="720" w:right="850" w:bottom="72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43960B"/>
    <w:multiLevelType w:val="singleLevel"/>
    <w:tmpl w:val="1D43960B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CFA"/>
    <w:rsid w:val="00165609"/>
    <w:rsid w:val="001E1D5E"/>
    <w:rsid w:val="00291373"/>
    <w:rsid w:val="003458F6"/>
    <w:rsid w:val="00431938"/>
    <w:rsid w:val="00783E90"/>
    <w:rsid w:val="00BD3C54"/>
    <w:rsid w:val="00C82CFA"/>
    <w:rsid w:val="00E07AD7"/>
    <w:rsid w:val="031F6E8F"/>
    <w:rsid w:val="05B141AD"/>
    <w:rsid w:val="066E75A7"/>
    <w:rsid w:val="0AD505EB"/>
    <w:rsid w:val="0BB05C3F"/>
    <w:rsid w:val="0F846D01"/>
    <w:rsid w:val="1474472B"/>
    <w:rsid w:val="270477D5"/>
    <w:rsid w:val="2A0C0693"/>
    <w:rsid w:val="2E3A0157"/>
    <w:rsid w:val="2FEB7B51"/>
    <w:rsid w:val="305C020E"/>
    <w:rsid w:val="31966E12"/>
    <w:rsid w:val="366A20CE"/>
    <w:rsid w:val="37647FED"/>
    <w:rsid w:val="38C96F79"/>
    <w:rsid w:val="3AC801AE"/>
    <w:rsid w:val="3D4672EC"/>
    <w:rsid w:val="3F757E1E"/>
    <w:rsid w:val="419C783C"/>
    <w:rsid w:val="42AD27EA"/>
    <w:rsid w:val="46A37DB3"/>
    <w:rsid w:val="47C25FC7"/>
    <w:rsid w:val="47D549FF"/>
    <w:rsid w:val="49C550D2"/>
    <w:rsid w:val="4BE96768"/>
    <w:rsid w:val="4D9F7788"/>
    <w:rsid w:val="56925FB5"/>
    <w:rsid w:val="58EE34B2"/>
    <w:rsid w:val="595F735D"/>
    <w:rsid w:val="5B98444F"/>
    <w:rsid w:val="64412D3D"/>
    <w:rsid w:val="6A0648D5"/>
    <w:rsid w:val="6BB50304"/>
    <w:rsid w:val="70FD52E9"/>
    <w:rsid w:val="788D710C"/>
    <w:rsid w:val="7C413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customStyle="1" w:styleId="9">
    <w:name w:val="Grid Table 4 Accent 4"/>
    <w:basedOn w:val="6"/>
    <w:qFormat/>
    <w:uiPriority w:val="49"/>
    <w:rPr>
      <w:szCs w:val="22"/>
    </w:rPr>
    <w:tblPr>
      <w:tblBorders>
        <w:top w:val="single" w:color="FFD965" w:themeColor="accent4" w:themeTint="99" w:sz="4" w:space="0"/>
        <w:left w:val="single" w:color="FFD965" w:themeColor="accent4" w:themeTint="99" w:sz="4" w:space="0"/>
        <w:bottom w:val="single" w:color="FFD965" w:themeColor="accent4" w:themeTint="99" w:sz="4" w:space="0"/>
        <w:right w:val="single" w:color="FFD965" w:themeColor="accent4" w:themeTint="99" w:sz="4" w:space="0"/>
        <w:insideH w:val="single" w:color="FFD965" w:themeColor="accent4" w:themeTint="99" w:sz="4" w:space="0"/>
        <w:insideV w:val="single" w:color="FFD965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C000" w:themeColor="accent4" w:sz="4" w:space="0"/>
          <w:left w:val="single" w:color="FFC000" w:themeColor="accent4" w:sz="4" w:space="0"/>
          <w:bottom w:val="single" w:color="FFC000" w:themeColor="accent4" w:sz="4" w:space="0"/>
          <w:right w:val="single" w:color="FFC000" w:themeColor="accent4" w:sz="4" w:space="0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cPr>
        <w:tcBorders>
          <w:top w:val="double" w:color="FFC000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2CC" w:themeFill="accent4" w:themeFillTint="33"/>
      </w:tcPr>
    </w:tblStylePr>
    <w:tblStylePr w:type="band1Horz">
      <w:tcPr>
        <w:shd w:val="clear" w:color="auto" w:fill="FEF2CC" w:themeFill="accent4" w:themeFillTint="33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188</Words>
  <Characters>1076</Characters>
  <Lines>8</Lines>
  <Paragraphs>2</Paragraphs>
  <TotalTime>22</TotalTime>
  <ScaleCrop>false</ScaleCrop>
  <LinksUpToDate>false</LinksUpToDate>
  <CharactersWithSpaces>1262</CharactersWithSpaces>
  <Application>WPS Office_11.1.0.10503_F1E327BC-269C-435d-A152-05C5408002CA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2020-08-26T09:23:00Z</dcterms:created>
  <dc:creator>847627063@qq.com</dc:creator>
  <cp:lastModifiedBy>漂漂漂漂漂</cp:lastModifiedBy>
  <dcterms:modified xsi:type="dcterms:W3CDTF">2021-08-26T07:52:28Z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2052-11.1.0.10503</vt:lpwstr>
  </property>
  <property fmtid="{D5CDD505-2E9C-101B-9397-08002B2CF9AE}" pid="3" name="ICV">
    <vt:lpwstr>0B3B2723D3684EB38CC30153F7C43DE1</vt:lpwstr>
  </property>
</Properties>
</file>